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4C" w:rsidRDefault="00B55AFB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01634C" w:rsidRDefault="00B55AFB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119.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88/21) и </w:t>
      </w:r>
      <w:proofErr w:type="spellStart"/>
      <w:r>
        <w:rPr>
          <w:color w:val="000000"/>
        </w:rPr>
        <w:t>чланa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и </w:t>
      </w:r>
      <w:proofErr w:type="spellStart"/>
      <w:r>
        <w:rPr>
          <w:color w:val="000000"/>
        </w:rPr>
        <w:t>чланa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01634C" w:rsidRDefault="00B55AFB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1634C" w:rsidRDefault="00B55AFB">
      <w:pPr>
        <w:spacing w:after="225"/>
        <w:jc w:val="center"/>
      </w:pPr>
      <w:r>
        <w:rPr>
          <w:b/>
          <w:color w:val="000000"/>
        </w:rPr>
        <w:t>ПРАВИЛНИК</w:t>
      </w:r>
    </w:p>
    <w:p w:rsidR="0001634C" w:rsidRDefault="00B55AFB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садржини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информативних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образаца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уговор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временски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поде</w:t>
      </w:r>
      <w:r>
        <w:rPr>
          <w:b/>
          <w:color w:val="000000"/>
        </w:rPr>
        <w:t>љеном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коришћењу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непокретности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уговор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трајним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олакшицама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одмор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уговор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приликом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препродаје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уговор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омогућавању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размене</w:t>
      </w:r>
      <w:proofErr w:type="spellEnd"/>
    </w:p>
    <w:p w:rsidR="0001634C" w:rsidRDefault="00B55AFB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2022.</w:t>
      </w:r>
    </w:p>
    <w:p w:rsidR="0001634C" w:rsidRDefault="00B55AF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1634C" w:rsidRDefault="00B55AFB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информативни</w:t>
      </w:r>
      <w:r>
        <w:rPr>
          <w:color w:val="000000"/>
        </w:rPr>
        <w:t>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подељеном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трајним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олакшицама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препродаје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омогућавању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информативни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>).</w:t>
      </w:r>
    </w:p>
    <w:p w:rsidR="0001634C" w:rsidRDefault="00B55AF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1634C" w:rsidRDefault="00B55AFB">
      <w:pPr>
        <w:spacing w:after="150"/>
      </w:pPr>
      <w:proofErr w:type="spellStart"/>
      <w:r>
        <w:rPr>
          <w:color w:val="000000"/>
        </w:rPr>
        <w:t>Информативни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01634C" w:rsidRDefault="00B55AFB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наз</w:t>
      </w:r>
      <w:r>
        <w:rPr>
          <w:color w:val="000000"/>
        </w:rPr>
        <w:t>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трговца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препродаје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сажети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маркетинг</w:t>
      </w:r>
      <w:proofErr w:type="spellEnd"/>
      <w:r>
        <w:rPr>
          <w:color w:val="000000"/>
        </w:rPr>
        <w:t>);</w:t>
      </w:r>
    </w:p>
    <w:p w:rsidR="0001634C" w:rsidRDefault="00B55AFB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стиче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тачан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уживати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</w:t>
      </w:r>
      <w:r>
        <w:rPr>
          <w:color w:val="000000"/>
        </w:rPr>
        <w:t>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уживање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располагање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>
        <w:rPr>
          <w:color w:val="000000"/>
        </w:rPr>
        <w:t>говора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назнака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годишње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порези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01634C" w:rsidRDefault="00B55AFB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главне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електрична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 и </w:t>
      </w:r>
      <w:proofErr w:type="spellStart"/>
      <w:r>
        <w:rPr>
          <w:color w:val="000000"/>
        </w:rPr>
        <w:t>назнака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</w:t>
      </w:r>
      <w:r>
        <w:rPr>
          <w:color w:val="000000"/>
        </w:rPr>
        <w:t>е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lastRenderedPageBreak/>
        <w:t xml:space="preserve">10)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базен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сауна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спортски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 и </w:t>
      </w:r>
      <w:proofErr w:type="spellStart"/>
      <w:r>
        <w:rPr>
          <w:color w:val="000000"/>
        </w:rPr>
        <w:t>назнаку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придруживања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</w:t>
      </w:r>
      <w:r>
        <w:rPr>
          <w:color w:val="000000"/>
        </w:rPr>
        <w:t>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трошковима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12)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кодексима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понашања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кодекси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наћи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13)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одустанак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одустанак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14) </w:t>
      </w:r>
      <w:proofErr w:type="spellStart"/>
      <w:r>
        <w:rPr>
          <w:color w:val="000000"/>
        </w:rPr>
        <w:t>обав</w:t>
      </w:r>
      <w:r>
        <w:rPr>
          <w:color w:val="000000"/>
        </w:rPr>
        <w:t>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забранама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подељеном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трајним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олакшицама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препродаје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уговорa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омогућавању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01634C" w:rsidRDefault="00B55AF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01634C" w:rsidRDefault="00B55AFB">
      <w:pPr>
        <w:spacing w:after="150"/>
      </w:pP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информативни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:</w:t>
      </w:r>
    </w:p>
    <w:p w:rsidR="0001634C" w:rsidRDefault="00B55AFB">
      <w:pPr>
        <w:spacing w:after="150"/>
      </w:pPr>
      <w:r>
        <w:rPr>
          <w:color w:val="000000"/>
        </w:rPr>
        <w:t xml:space="preserve">1) о </w:t>
      </w:r>
      <w:proofErr w:type="spellStart"/>
      <w:r>
        <w:rPr>
          <w:color w:val="000000"/>
        </w:rPr>
        <w:t>стеченим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правима</w:t>
      </w:r>
      <w:proofErr w:type="spellEnd"/>
      <w:r>
        <w:rPr>
          <w:color w:val="000000"/>
        </w:rPr>
        <w:t>:</w:t>
      </w:r>
    </w:p>
    <w:p w:rsidR="0001634C" w:rsidRDefault="00B55AFB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подељеном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>:</w:t>
      </w:r>
    </w:p>
    <w:p w:rsidR="0001634C" w:rsidRDefault="00B55AFB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држави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изабрати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трајним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олакшицама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</w:t>
      </w:r>
      <w:r>
        <w:rPr>
          <w:color w:val="000000"/>
        </w:rPr>
        <w:t>р</w:t>
      </w:r>
      <w:proofErr w:type="spellEnd"/>
      <w:r>
        <w:rPr>
          <w:color w:val="000000"/>
        </w:rPr>
        <w:t>:</w:t>
      </w:r>
    </w:p>
    <w:p w:rsidR="0001634C" w:rsidRDefault="00B55AFB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прецизан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тачан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резервације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ограничења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временска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промотивне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попусте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размени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</w:t>
      </w:r>
      <w:r>
        <w:rPr>
          <w:color w:val="000000"/>
        </w:rPr>
        <w:t>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подељеног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>:</w:t>
      </w:r>
    </w:p>
    <w:p w:rsidR="0001634C" w:rsidRDefault="00B55AFB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модалитети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назнака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подељеног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конкретне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размену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2) о </w:t>
      </w:r>
      <w:proofErr w:type="spellStart"/>
      <w:r>
        <w:rPr>
          <w:color w:val="000000"/>
        </w:rPr>
        <w:t>непокретностима</w:t>
      </w:r>
      <w:proofErr w:type="spellEnd"/>
      <w:r>
        <w:rPr>
          <w:color w:val="000000"/>
        </w:rPr>
        <w:t>:</w:t>
      </w:r>
    </w:p>
    <w:p w:rsidR="0001634C" w:rsidRDefault="00B55AFB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прецизан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детаљан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локације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детаљан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располагању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електрична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телефонски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прикључак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>);</w:t>
      </w:r>
    </w:p>
    <w:p w:rsidR="0001634C" w:rsidRDefault="00B55AFB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располагању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оришћења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базен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сауна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спортски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>);</w:t>
      </w:r>
    </w:p>
    <w:p w:rsidR="0001634C" w:rsidRDefault="00B55AFB">
      <w:pPr>
        <w:spacing w:after="150"/>
      </w:pPr>
      <w:r>
        <w:rPr>
          <w:color w:val="000000"/>
        </w:rPr>
        <w:t xml:space="preserve">3) о </w:t>
      </w:r>
      <w:proofErr w:type="spellStart"/>
      <w:r>
        <w:rPr>
          <w:color w:val="000000"/>
        </w:rPr>
        <w:t>трошковима</w:t>
      </w:r>
      <w:proofErr w:type="spellEnd"/>
      <w:r>
        <w:rPr>
          <w:color w:val="000000"/>
        </w:rPr>
        <w:t>:</w:t>
      </w:r>
    </w:p>
    <w:p w:rsidR="0001634C" w:rsidRDefault="00B55AFB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детаљан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обавезне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дажбине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режијски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евентуалним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теретима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хипотекама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заложним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правима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>(5</w:t>
      </w:r>
      <w:r>
        <w:rPr>
          <w:color w:val="000000"/>
        </w:rPr>
        <w:t xml:space="preserve">)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размени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подељеног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и:</w:t>
      </w:r>
    </w:p>
    <w:p w:rsidR="0001634C" w:rsidRDefault="00B55AFB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информацију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информацију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потрошачa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</w:t>
      </w:r>
      <w:r>
        <w:rPr>
          <w:color w:val="000000"/>
        </w:rPr>
        <w:t>азменом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4) о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>:</w:t>
      </w:r>
    </w:p>
    <w:p w:rsidR="0001634C" w:rsidRDefault="00B55AFB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изграђености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функционалан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електрична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дозволи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дозвoлу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издао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</w:t>
      </w:r>
      <w:r>
        <w:rPr>
          <w:color w:val="000000"/>
        </w:rPr>
        <w:t>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5) о </w:t>
      </w:r>
      <w:proofErr w:type="spellStart"/>
      <w:r>
        <w:rPr>
          <w:color w:val="000000"/>
        </w:rPr>
        <w:t>одустанку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>:</w:t>
      </w:r>
    </w:p>
    <w:p w:rsidR="0001634C" w:rsidRDefault="00B55AFB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одустанак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последице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одустанка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чињеница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</w:t>
      </w:r>
      <w:proofErr w:type="spellEnd"/>
      <w:r>
        <w:rPr>
          <w:color w:val="000000"/>
        </w:rPr>
        <w:t>.</w:t>
      </w:r>
    </w:p>
    <w:p w:rsidR="0001634C" w:rsidRDefault="00B55AFB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>:</w:t>
      </w:r>
    </w:p>
    <w:p w:rsidR="0001634C" w:rsidRDefault="00B55AFB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поправки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утиче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учествује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одлучивању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>;</w:t>
      </w:r>
    </w:p>
    <w:p w:rsidR="0001634C" w:rsidRDefault="00B55AFB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ванс</w:t>
      </w:r>
      <w:r>
        <w:rPr>
          <w:color w:val="000000"/>
        </w:rPr>
        <w:t>удског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спорова</w:t>
      </w:r>
      <w:proofErr w:type="spellEnd"/>
      <w:r>
        <w:rPr>
          <w:color w:val="000000"/>
        </w:rPr>
        <w:t>.</w:t>
      </w:r>
    </w:p>
    <w:p w:rsidR="0001634C" w:rsidRDefault="00B55AF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01634C" w:rsidRDefault="00B55AFB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01634C" w:rsidRDefault="00B55AFB">
      <w:pPr>
        <w:spacing w:after="150"/>
        <w:jc w:val="right"/>
      </w:pPr>
      <w:proofErr w:type="spellStart"/>
      <w:r>
        <w:rPr>
          <w:color w:val="000000"/>
        </w:rPr>
        <w:t>Броj</w:t>
      </w:r>
      <w:proofErr w:type="spellEnd"/>
      <w:r>
        <w:rPr>
          <w:color w:val="000000"/>
        </w:rPr>
        <w:t xml:space="preserve"> 110-00-106/2022-08</w:t>
      </w:r>
    </w:p>
    <w:p w:rsidR="0001634C" w:rsidRDefault="00B55AFB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29.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01634C" w:rsidRDefault="00B55AFB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01634C" w:rsidRDefault="00B55AFB">
      <w:pPr>
        <w:spacing w:after="150"/>
        <w:jc w:val="right"/>
      </w:pPr>
      <w:proofErr w:type="spellStart"/>
      <w:r>
        <w:rPr>
          <w:b/>
          <w:color w:val="000000"/>
        </w:rPr>
        <w:t>Татјана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0163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4C"/>
    <w:rsid w:val="0001634C"/>
    <w:rsid w:val="00B5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B4BA2-4A5A-42F7-B7B2-5E2EB74F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Danijela K</dc:creator>
  <cp:lastModifiedBy>Danijela K</cp:lastModifiedBy>
  <cp:revision>2</cp:revision>
  <dcterms:created xsi:type="dcterms:W3CDTF">2022-10-03T09:37:00Z</dcterms:created>
  <dcterms:modified xsi:type="dcterms:W3CDTF">2022-10-03T09:37:00Z</dcterms:modified>
</cp:coreProperties>
</file>